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t>Ethical Decision Making</w:t>
      </w:r>
    </w:p>
    <w:p w:rsidR="00225385" w:rsidRPr="003F0453" w:rsidRDefault="00225385"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t>Name</w:t>
      </w:r>
    </w:p>
    <w:p w:rsidR="00225385" w:rsidRPr="003F0453" w:rsidRDefault="00225385"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t>Institution</w:t>
      </w:r>
    </w:p>
    <w:p w:rsidR="00225385" w:rsidRPr="003F0453" w:rsidRDefault="00225385"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t>Date</w:t>
      </w:r>
      <w:r w:rsidRPr="003F0453">
        <w:rPr>
          <w:rFonts w:ascii="Times New Roman" w:hAnsi="Times New Roman" w:cs="Times New Roman"/>
          <w:sz w:val="24"/>
          <w:szCs w:val="24"/>
        </w:rPr>
        <w:br w:type="page"/>
      </w:r>
    </w:p>
    <w:p w:rsidR="00477B76" w:rsidRPr="003F0453" w:rsidRDefault="00477B76"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lastRenderedPageBreak/>
        <w:t>Ethical Decision Making</w:t>
      </w:r>
    </w:p>
    <w:p w:rsidR="00477B76" w:rsidRPr="003F0453" w:rsidRDefault="00477B76" w:rsidP="003F0453">
      <w:pPr>
        <w:spacing w:line="480" w:lineRule="auto"/>
        <w:jc w:val="center"/>
        <w:rPr>
          <w:rFonts w:ascii="Times New Roman" w:hAnsi="Times New Roman" w:cs="Times New Roman"/>
          <w:b/>
          <w:sz w:val="24"/>
          <w:szCs w:val="24"/>
        </w:rPr>
      </w:pPr>
      <w:r w:rsidRPr="003F0453">
        <w:rPr>
          <w:rFonts w:ascii="Times New Roman" w:hAnsi="Times New Roman" w:cs="Times New Roman"/>
          <w:b/>
          <w:sz w:val="24"/>
          <w:szCs w:val="24"/>
        </w:rPr>
        <w:t>Ethical Reflection</w:t>
      </w:r>
    </w:p>
    <w:p w:rsidR="00873915" w:rsidRPr="003F0453" w:rsidRDefault="00477B76"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I had a young 22 year old female patient at 5 month pregnancy who had complications with pregnancy and did not want her fiancé and fiancé’s family members to know her situation, they were upset and wanted to see her and find out about the baby’s condition but she refused to let them in or to be notified of any of medical information pertinent to her or her baby. The fiancé and his family were unaware of code of ethics which we the medical personnel had to be compliant with and got in an argument with the security guards claiming that it is also his baby that she carries and they demanded information regarding the baby. Although we the medical staff believed that it would have been best if the unborn child’s father was allowed to be part of the care, because the pregnant patient had a history of drug abuse which might have compromised her ability to think clearly, we had to continue to be compliant with patients wishes according to nursing code of ethics.</w:t>
      </w:r>
    </w:p>
    <w:p w:rsidR="00477B76" w:rsidRPr="003F0453" w:rsidRDefault="00477B76" w:rsidP="003F0453">
      <w:pPr>
        <w:spacing w:line="480" w:lineRule="auto"/>
        <w:jc w:val="center"/>
        <w:rPr>
          <w:rFonts w:ascii="Times New Roman" w:hAnsi="Times New Roman" w:cs="Times New Roman"/>
          <w:b/>
          <w:sz w:val="24"/>
          <w:szCs w:val="24"/>
        </w:rPr>
      </w:pPr>
      <w:r w:rsidRPr="003F0453">
        <w:rPr>
          <w:rFonts w:ascii="Times New Roman" w:hAnsi="Times New Roman" w:cs="Times New Roman"/>
          <w:b/>
          <w:sz w:val="24"/>
          <w:szCs w:val="24"/>
        </w:rPr>
        <w:t>Medical Indications: The Principles of Beneficence and Nonmaleficence</w:t>
      </w:r>
    </w:p>
    <w:p w:rsidR="001F1FCB" w:rsidRPr="003F0453" w:rsidRDefault="001F1FCB"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The patient’s medical problem is emergent since it is attributed to severe risks in case the healthcare provider does not respond immediately. The goals of treatment are to save the pregnancy through accessing and considering the most appropriate medications for the patient. The main reason that medications are not indicated is the condition of the patient. Since the patient has histories of drug abuse, she may not think clearly, and as such, medical conditions may not be indicated for her to decide (Gill, 2018). The probabilities of successful treatment options are not one hundred percent since the requirements for the patient and the developing foetus are not specific. The provision of therapies and good diets will ensure that comprehensive care is delivered. Constant monitoring is also vital since it will allow assessment of the complicated pregnancy.</w:t>
      </w:r>
    </w:p>
    <w:p w:rsidR="001F1FCB" w:rsidRPr="003F0453" w:rsidRDefault="001F1FCB" w:rsidP="003F0453">
      <w:pPr>
        <w:spacing w:line="480" w:lineRule="auto"/>
        <w:jc w:val="center"/>
        <w:rPr>
          <w:rFonts w:ascii="Times New Roman" w:hAnsi="Times New Roman" w:cs="Times New Roman"/>
          <w:b/>
          <w:sz w:val="24"/>
          <w:szCs w:val="24"/>
        </w:rPr>
      </w:pPr>
      <w:r w:rsidRPr="003F0453">
        <w:rPr>
          <w:rFonts w:ascii="Times New Roman" w:hAnsi="Times New Roman" w:cs="Times New Roman"/>
          <w:b/>
          <w:sz w:val="24"/>
          <w:szCs w:val="24"/>
        </w:rPr>
        <w:lastRenderedPageBreak/>
        <w:t>Patient Preferences: The Principle of Respect for Autonomy</w:t>
      </w:r>
    </w:p>
    <w:p w:rsidR="001F1FCB" w:rsidRPr="003F0453" w:rsidRDefault="001F1FCB"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The patient was informed about the risks of her condition, and as such, she understood the information properly. Again, she was given consent since care was deli</w:t>
      </w:r>
      <w:r w:rsidR="006B1B60" w:rsidRPr="003F0453">
        <w:rPr>
          <w:rFonts w:ascii="Times New Roman" w:hAnsi="Times New Roman" w:cs="Times New Roman"/>
          <w:sz w:val="24"/>
          <w:szCs w:val="24"/>
        </w:rPr>
        <w:t>vered according to her wishes.</w:t>
      </w:r>
      <w:r w:rsidRPr="003F0453">
        <w:rPr>
          <w:rFonts w:ascii="Times New Roman" w:hAnsi="Times New Roman" w:cs="Times New Roman"/>
          <w:sz w:val="24"/>
          <w:szCs w:val="24"/>
        </w:rPr>
        <w:t xml:space="preserve"> The patient was not mentally capable since she had histories of drug abuse, and this </w:t>
      </w:r>
      <w:r w:rsidR="006B1B60" w:rsidRPr="003F0453">
        <w:rPr>
          <w:rFonts w:ascii="Times New Roman" w:hAnsi="Times New Roman" w:cs="Times New Roman"/>
          <w:sz w:val="24"/>
          <w:szCs w:val="24"/>
        </w:rPr>
        <w:t>would have affected decision making.</w:t>
      </w:r>
      <w:r w:rsidRPr="003F0453">
        <w:rPr>
          <w:rFonts w:ascii="Times New Roman" w:hAnsi="Times New Roman" w:cs="Times New Roman"/>
          <w:sz w:val="24"/>
          <w:szCs w:val="24"/>
        </w:rPr>
        <w:t xml:space="preserve"> There was evidence of incapacity since the patient was deprived of strength, hence the need to</w:t>
      </w:r>
      <w:r w:rsidR="006B1B60" w:rsidRPr="003F0453">
        <w:rPr>
          <w:rFonts w:ascii="Times New Roman" w:hAnsi="Times New Roman" w:cs="Times New Roman"/>
          <w:sz w:val="24"/>
          <w:szCs w:val="24"/>
        </w:rPr>
        <w:t xml:space="preserve"> conduct critical assessments. </w:t>
      </w:r>
      <w:r w:rsidRPr="003F0453">
        <w:rPr>
          <w:rFonts w:ascii="Times New Roman" w:hAnsi="Times New Roman" w:cs="Times New Roman"/>
          <w:sz w:val="24"/>
          <w:szCs w:val="24"/>
        </w:rPr>
        <w:t xml:space="preserve">The patient was not mentally stable as a result of tension and </w:t>
      </w:r>
      <w:r w:rsidR="006B1B60" w:rsidRPr="003F0453">
        <w:rPr>
          <w:rFonts w:ascii="Times New Roman" w:hAnsi="Times New Roman" w:cs="Times New Roman"/>
          <w:sz w:val="24"/>
          <w:szCs w:val="24"/>
        </w:rPr>
        <w:t>a history of drug abuse</w:t>
      </w:r>
      <w:r w:rsidRPr="003F0453">
        <w:rPr>
          <w:rFonts w:ascii="Times New Roman" w:hAnsi="Times New Roman" w:cs="Times New Roman"/>
          <w:sz w:val="24"/>
          <w:szCs w:val="24"/>
        </w:rPr>
        <w:t>. The patient stated clearly that she did not want her husband and family members to be notified of her condition since she had a history of drug abuse. The appropriate surrogate to make decisions is her husband and relatives since they will make the best decisions based on her preferences and interests</w:t>
      </w:r>
      <w:r w:rsidR="006B1B60" w:rsidRPr="003F0453">
        <w:rPr>
          <w:rFonts w:ascii="Times New Roman" w:hAnsi="Times New Roman" w:cs="Times New Roman"/>
          <w:sz w:val="24"/>
          <w:szCs w:val="24"/>
        </w:rPr>
        <w:t xml:space="preserve"> (Jonsen et al., 2010)</w:t>
      </w:r>
      <w:r w:rsidRPr="003F0453">
        <w:rPr>
          <w:rFonts w:ascii="Times New Roman" w:hAnsi="Times New Roman" w:cs="Times New Roman"/>
          <w:sz w:val="24"/>
          <w:szCs w:val="24"/>
        </w:rPr>
        <w:t>. The patient was willing and able to cooperate with medical treatment to save her pregnancy as well as her health.</w:t>
      </w:r>
    </w:p>
    <w:p w:rsidR="001F1FCB" w:rsidRPr="003F0453" w:rsidRDefault="001F1FCB" w:rsidP="003F0453">
      <w:pPr>
        <w:spacing w:line="480" w:lineRule="auto"/>
        <w:jc w:val="center"/>
        <w:rPr>
          <w:rFonts w:ascii="Times New Roman" w:hAnsi="Times New Roman" w:cs="Times New Roman"/>
          <w:b/>
          <w:sz w:val="24"/>
          <w:szCs w:val="24"/>
        </w:rPr>
      </w:pPr>
      <w:r w:rsidRPr="003F0453">
        <w:rPr>
          <w:rFonts w:ascii="Times New Roman" w:hAnsi="Times New Roman" w:cs="Times New Roman"/>
          <w:b/>
          <w:sz w:val="24"/>
          <w:szCs w:val="24"/>
        </w:rPr>
        <w:t>Quality of Life: The Principles of Beneficence and Non</w:t>
      </w:r>
      <w:r w:rsidR="003F0453">
        <w:rPr>
          <w:rFonts w:ascii="Times New Roman" w:hAnsi="Times New Roman" w:cs="Times New Roman"/>
          <w:b/>
          <w:sz w:val="24"/>
          <w:szCs w:val="24"/>
        </w:rPr>
        <w:t>-</w:t>
      </w:r>
      <w:r w:rsidRPr="003F0453">
        <w:rPr>
          <w:rFonts w:ascii="Times New Roman" w:hAnsi="Times New Roman" w:cs="Times New Roman"/>
          <w:b/>
          <w:sz w:val="24"/>
          <w:szCs w:val="24"/>
        </w:rPr>
        <w:t>maleficence and Respect for Autonomy</w:t>
      </w:r>
    </w:p>
    <w:p w:rsidR="001F1FCB" w:rsidRPr="003F0453" w:rsidRDefault="001F1FCB"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The prospects of treatme</w:t>
      </w:r>
      <w:r w:rsidR="003F0453">
        <w:rPr>
          <w:rFonts w:ascii="Times New Roman" w:hAnsi="Times New Roman" w:cs="Times New Roman"/>
          <w:sz w:val="24"/>
          <w:szCs w:val="24"/>
        </w:rPr>
        <w:t>nt for a return to normal life are</w:t>
      </w:r>
      <w:r w:rsidRPr="003F0453">
        <w:rPr>
          <w:rFonts w:ascii="Times New Roman" w:hAnsi="Times New Roman" w:cs="Times New Roman"/>
          <w:sz w:val="24"/>
          <w:szCs w:val="24"/>
        </w:rPr>
        <w:t xml:space="preserve"> not clear since the extent of conditions is not determined. One mental effect the patient is likely to have is being traumatized. As a result of the complicated pregnancy, the patient may suffer from depression, hence the need to offer her comprehensive care</w:t>
      </w:r>
      <w:r w:rsidR="006B1B60" w:rsidRPr="003F0453">
        <w:rPr>
          <w:rFonts w:ascii="Times New Roman" w:hAnsi="Times New Roman" w:cs="Times New Roman"/>
          <w:sz w:val="24"/>
          <w:szCs w:val="24"/>
        </w:rPr>
        <w:t xml:space="preserve"> (Jonsen et al., 2010)</w:t>
      </w:r>
      <w:r w:rsidRPr="003F0453">
        <w:rPr>
          <w:rFonts w:ascii="Times New Roman" w:hAnsi="Times New Roman" w:cs="Times New Roman"/>
          <w:sz w:val="24"/>
          <w:szCs w:val="24"/>
        </w:rPr>
        <w:t>. In case a patient was suffering from critical conditions and had earlier signed an agreement regarding the termination of life, the quality of life can be judged. The aspect of culture may affect the quality of life for patients who reject modern medications as a</w:t>
      </w:r>
      <w:r w:rsidR="006B1B60" w:rsidRPr="003F0453">
        <w:rPr>
          <w:rFonts w:ascii="Times New Roman" w:hAnsi="Times New Roman" w:cs="Times New Roman"/>
          <w:sz w:val="24"/>
          <w:szCs w:val="24"/>
        </w:rPr>
        <w:t xml:space="preserve"> result of particular beliefs.</w:t>
      </w:r>
      <w:r w:rsidRPr="003F0453">
        <w:rPr>
          <w:rFonts w:ascii="Times New Roman" w:hAnsi="Times New Roman" w:cs="Times New Roman"/>
          <w:sz w:val="24"/>
          <w:szCs w:val="24"/>
        </w:rPr>
        <w:t>Informed consent is an ethical aspect, and as such, nurses ought to have consent before providing care u</w:t>
      </w:r>
      <w:r w:rsidR="006B1B60" w:rsidRPr="003F0453">
        <w:rPr>
          <w:rFonts w:ascii="Times New Roman" w:hAnsi="Times New Roman" w:cs="Times New Roman"/>
          <w:sz w:val="24"/>
          <w:szCs w:val="24"/>
        </w:rPr>
        <w:t>nless the patient may be</w:t>
      </w:r>
      <w:r w:rsidRPr="003F0453">
        <w:rPr>
          <w:rFonts w:ascii="Times New Roman" w:hAnsi="Times New Roman" w:cs="Times New Roman"/>
          <w:sz w:val="24"/>
          <w:szCs w:val="24"/>
        </w:rPr>
        <w:t xml:space="preserve"> incapacitated. Some questions for quality-of-life assessments are the patient’s confidentiality and withdrawing vital information. Saving </w:t>
      </w:r>
      <w:r w:rsidRPr="003F0453">
        <w:rPr>
          <w:rFonts w:ascii="Times New Roman" w:hAnsi="Times New Roman" w:cs="Times New Roman"/>
          <w:sz w:val="24"/>
          <w:szCs w:val="24"/>
        </w:rPr>
        <w:lastRenderedPageBreak/>
        <w:t>treatment costs and cultural beliefs are the rationale to forgo life-sustaining treatment. Both aspects are apparent that taking one-self violates the law of nature, hence the importance of avoiding it.</w:t>
      </w:r>
    </w:p>
    <w:p w:rsidR="001F1FCB" w:rsidRPr="003F0453" w:rsidRDefault="001F1FCB" w:rsidP="003F0453">
      <w:pPr>
        <w:spacing w:line="480" w:lineRule="auto"/>
        <w:jc w:val="center"/>
        <w:rPr>
          <w:rFonts w:ascii="Times New Roman" w:hAnsi="Times New Roman" w:cs="Times New Roman"/>
          <w:b/>
          <w:sz w:val="24"/>
          <w:szCs w:val="24"/>
        </w:rPr>
      </w:pPr>
      <w:r w:rsidRPr="003F0453">
        <w:rPr>
          <w:rFonts w:ascii="Times New Roman" w:hAnsi="Times New Roman" w:cs="Times New Roman"/>
          <w:b/>
          <w:sz w:val="24"/>
          <w:szCs w:val="24"/>
        </w:rPr>
        <w:t>Contextual Features: The Principles of Justice and Fairness</w:t>
      </w:r>
    </w:p>
    <w:p w:rsidR="001F1FCB" w:rsidRPr="003F0453" w:rsidRDefault="001F1FCB"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The choice of treatment may attract conflicts of interest since physicians may use various justifications. Parties interested in researching personal use may be interested in clinical decisions for the patient (Jonsen et al., 2010). The breaching of confidentiality for patients who have not given informed consent is a significant limitation imposed on patient confidentiality. The mode of funding for healthcare costs may lead to unresolved issues regarding areas that ought to benefit from mas</w:t>
      </w:r>
      <w:r w:rsidR="006B1B60" w:rsidRPr="003F0453">
        <w:rPr>
          <w:rFonts w:ascii="Times New Roman" w:hAnsi="Times New Roman" w:cs="Times New Roman"/>
          <w:sz w:val="24"/>
          <w:szCs w:val="24"/>
        </w:rPr>
        <w:t>sive funds</w:t>
      </w:r>
      <w:r w:rsidRPr="003F0453">
        <w:rPr>
          <w:rFonts w:ascii="Times New Roman" w:hAnsi="Times New Roman" w:cs="Times New Roman"/>
          <w:sz w:val="24"/>
          <w:szCs w:val="24"/>
        </w:rPr>
        <w:t>. Shortage of funds can negatively affect health outcomes for physicians, and they may lack vital devices to deliver safe care. Beliefs and cultural aspects that discourage modern medications may influence clinical decisions. Medical negligence is a legal issue that may compromise care in practice, and as such, this may lead to the death of the patient (Jonsen et al., 2010). The level of education and the levels of the physician may affect the health of the patient. The more the physician is experienced, the better the clinical decisions that can be made. Malpractices in care delivery may affect care since they will compromise patient-</w:t>
      </w:r>
      <w:r w:rsidR="002E042A" w:rsidRPr="003F0453">
        <w:rPr>
          <w:rFonts w:ascii="Times New Roman" w:hAnsi="Times New Roman" w:cs="Times New Roman"/>
          <w:sz w:val="24"/>
          <w:szCs w:val="24"/>
        </w:rPr>
        <w:t>centred</w:t>
      </w:r>
      <w:r w:rsidRPr="003F0453">
        <w:rPr>
          <w:rFonts w:ascii="Times New Roman" w:hAnsi="Times New Roman" w:cs="Times New Roman"/>
          <w:sz w:val="24"/>
          <w:szCs w:val="24"/>
        </w:rPr>
        <w:t xml:space="preserve"> care. To ensure public health, physicians should promote effective medications. Poor management for healthcare organizations may lead to disorganize</w:t>
      </w:r>
      <w:r w:rsidR="002E042A" w:rsidRPr="003F0453">
        <w:rPr>
          <w:rFonts w:ascii="Times New Roman" w:hAnsi="Times New Roman" w:cs="Times New Roman"/>
          <w:sz w:val="24"/>
          <w:szCs w:val="24"/>
        </w:rPr>
        <w:t>d care</w:t>
      </w:r>
      <w:r w:rsidRPr="003F0453">
        <w:rPr>
          <w:rFonts w:ascii="Times New Roman" w:hAnsi="Times New Roman" w:cs="Times New Roman"/>
          <w:sz w:val="24"/>
          <w:szCs w:val="24"/>
        </w:rPr>
        <w:t xml:space="preserve"> (Jonsen et al., 2010).</w:t>
      </w:r>
    </w:p>
    <w:p w:rsidR="001F1FCB" w:rsidRPr="003F0453" w:rsidRDefault="001F1FCB" w:rsidP="003F0453">
      <w:pPr>
        <w:spacing w:line="480" w:lineRule="auto"/>
        <w:ind w:firstLine="720"/>
        <w:rPr>
          <w:rFonts w:ascii="Times New Roman" w:hAnsi="Times New Roman" w:cs="Times New Roman"/>
          <w:sz w:val="24"/>
          <w:szCs w:val="24"/>
        </w:rPr>
      </w:pPr>
      <w:r w:rsidRPr="003F0453">
        <w:rPr>
          <w:rFonts w:ascii="Times New Roman" w:hAnsi="Times New Roman" w:cs="Times New Roman"/>
          <w:sz w:val="24"/>
          <w:szCs w:val="24"/>
        </w:rPr>
        <w:t>In summation, the impact of the four topics process is vital since it can improve the patient’s health since universal care will be promoted. In other words, the preferences of the patient ought to be developed. The role of the nurse should be to provide whole-</w:t>
      </w:r>
      <w:r w:rsidR="002E042A" w:rsidRPr="003F0453">
        <w:rPr>
          <w:rFonts w:ascii="Times New Roman" w:hAnsi="Times New Roman" w:cs="Times New Roman"/>
          <w:sz w:val="24"/>
          <w:szCs w:val="24"/>
        </w:rPr>
        <w:t>centred</w:t>
      </w:r>
      <w:r w:rsidRPr="003F0453">
        <w:rPr>
          <w:rFonts w:ascii="Times New Roman" w:hAnsi="Times New Roman" w:cs="Times New Roman"/>
          <w:sz w:val="24"/>
          <w:szCs w:val="24"/>
        </w:rPr>
        <w:t xml:space="preserve"> care regardless of the backgrounds and status of the patients. On the same note, this is a valid process, and as such, I can easily apply it in practice. Again, I will be able to promote ethical </w:t>
      </w:r>
      <w:r w:rsidRPr="003F0453">
        <w:rPr>
          <w:rFonts w:ascii="Times New Roman" w:hAnsi="Times New Roman" w:cs="Times New Roman"/>
          <w:sz w:val="24"/>
          <w:szCs w:val="24"/>
        </w:rPr>
        <w:lastRenderedPageBreak/>
        <w:t>principles as a way of promoting openness, honesty, respect, as well as an excellent atmosphere that supports better health outcomes. Better evidence-based practice can support ethical decisions for better care.</w:t>
      </w: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2E042A" w:rsidRPr="003F0453" w:rsidRDefault="002E042A" w:rsidP="003F0453">
      <w:pPr>
        <w:spacing w:line="480" w:lineRule="auto"/>
        <w:rPr>
          <w:rFonts w:ascii="Times New Roman" w:hAnsi="Times New Roman" w:cs="Times New Roman"/>
          <w:sz w:val="24"/>
          <w:szCs w:val="24"/>
        </w:rPr>
      </w:pPr>
    </w:p>
    <w:p w:rsidR="00D207F6" w:rsidRPr="003F0453" w:rsidRDefault="00D207F6" w:rsidP="003F0453">
      <w:pPr>
        <w:spacing w:line="480" w:lineRule="auto"/>
        <w:jc w:val="center"/>
        <w:rPr>
          <w:rFonts w:ascii="Times New Roman" w:hAnsi="Times New Roman" w:cs="Times New Roman"/>
          <w:sz w:val="24"/>
          <w:szCs w:val="24"/>
        </w:rPr>
      </w:pPr>
    </w:p>
    <w:p w:rsidR="00D207F6" w:rsidRPr="003F0453" w:rsidRDefault="00D207F6" w:rsidP="003F0453">
      <w:pPr>
        <w:spacing w:line="480" w:lineRule="auto"/>
        <w:jc w:val="center"/>
        <w:rPr>
          <w:rFonts w:ascii="Times New Roman" w:hAnsi="Times New Roman" w:cs="Times New Roman"/>
          <w:sz w:val="24"/>
          <w:szCs w:val="24"/>
        </w:rPr>
      </w:pPr>
    </w:p>
    <w:p w:rsidR="00D207F6" w:rsidRPr="003F0453" w:rsidRDefault="00D207F6" w:rsidP="003F0453">
      <w:pPr>
        <w:spacing w:line="480" w:lineRule="auto"/>
        <w:jc w:val="center"/>
        <w:rPr>
          <w:rFonts w:ascii="Times New Roman" w:hAnsi="Times New Roman" w:cs="Times New Roman"/>
          <w:sz w:val="24"/>
          <w:szCs w:val="24"/>
        </w:rPr>
      </w:pPr>
    </w:p>
    <w:p w:rsidR="00225385" w:rsidRPr="003F0453" w:rsidRDefault="00225385" w:rsidP="003F0453">
      <w:pPr>
        <w:spacing w:line="480" w:lineRule="auto"/>
        <w:jc w:val="center"/>
        <w:rPr>
          <w:rFonts w:ascii="Times New Roman" w:hAnsi="Times New Roman" w:cs="Times New Roman"/>
          <w:sz w:val="24"/>
          <w:szCs w:val="24"/>
        </w:rPr>
      </w:pPr>
      <w:r w:rsidRPr="003F0453">
        <w:rPr>
          <w:rFonts w:ascii="Times New Roman" w:hAnsi="Times New Roman" w:cs="Times New Roman"/>
          <w:sz w:val="24"/>
          <w:szCs w:val="24"/>
        </w:rPr>
        <w:lastRenderedPageBreak/>
        <w:t>References</w:t>
      </w:r>
    </w:p>
    <w:p w:rsidR="00225385" w:rsidRPr="003F0453" w:rsidRDefault="00225385" w:rsidP="003F0453">
      <w:pPr>
        <w:spacing w:line="480" w:lineRule="auto"/>
        <w:ind w:left="720" w:hanging="720"/>
        <w:rPr>
          <w:rFonts w:ascii="Times New Roman" w:hAnsi="Times New Roman" w:cs="Times New Roman"/>
          <w:sz w:val="24"/>
          <w:szCs w:val="24"/>
        </w:rPr>
      </w:pPr>
      <w:r w:rsidRPr="003F0453">
        <w:rPr>
          <w:rFonts w:ascii="Times New Roman" w:hAnsi="Times New Roman" w:cs="Times New Roman"/>
          <w:iCs/>
          <w:color w:val="222222"/>
          <w:sz w:val="24"/>
          <w:szCs w:val="24"/>
          <w:shd w:val="clear" w:color="auto" w:fill="FFFFFF"/>
        </w:rPr>
        <w:t>Albert R. Jonsen, Mark Siegler, William J. Winslade</w:t>
      </w:r>
      <w:r w:rsidRPr="003F0453">
        <w:rPr>
          <w:rFonts w:ascii="Times New Roman" w:hAnsi="Times New Roman" w:cs="Times New Roman"/>
          <w:i/>
          <w:iCs/>
          <w:color w:val="222222"/>
          <w:sz w:val="24"/>
          <w:szCs w:val="24"/>
          <w:shd w:val="clear" w:color="auto" w:fill="FFFFFF"/>
        </w:rPr>
        <w:t xml:space="preserve">. </w:t>
      </w:r>
      <w:r w:rsidRPr="003F0453">
        <w:rPr>
          <w:rFonts w:ascii="Times New Roman" w:hAnsi="Times New Roman" w:cs="Times New Roman"/>
          <w:iCs/>
          <w:color w:val="222222"/>
          <w:sz w:val="24"/>
          <w:szCs w:val="24"/>
          <w:shd w:val="clear" w:color="auto" w:fill="FFFFFF"/>
        </w:rPr>
        <w:t>(2010).Clinical Ethics: A Practical Approach to Ethical Dec</w:t>
      </w:r>
      <w:bookmarkStart w:id="0" w:name="_GoBack"/>
      <w:bookmarkEnd w:id="0"/>
      <w:r w:rsidRPr="003F0453">
        <w:rPr>
          <w:rFonts w:ascii="Times New Roman" w:hAnsi="Times New Roman" w:cs="Times New Roman"/>
          <w:iCs/>
          <w:color w:val="222222"/>
          <w:sz w:val="24"/>
          <w:szCs w:val="24"/>
          <w:shd w:val="clear" w:color="auto" w:fill="FFFFFF"/>
        </w:rPr>
        <w:t>isions in Clinical Medicine</w:t>
      </w:r>
      <w:r w:rsidRPr="003F0453">
        <w:rPr>
          <w:rFonts w:ascii="Times New Roman" w:hAnsi="Times New Roman" w:cs="Times New Roman"/>
          <w:i/>
          <w:iCs/>
          <w:color w:val="222222"/>
          <w:sz w:val="24"/>
          <w:szCs w:val="24"/>
          <w:shd w:val="clear" w:color="auto" w:fill="FFFFFF"/>
        </w:rPr>
        <w:t>. Journal of Medical Ethics</w:t>
      </w:r>
      <w:r w:rsidRPr="003F0453">
        <w:rPr>
          <w:rFonts w:ascii="Times New Roman" w:hAnsi="Times New Roman" w:cs="Times New Roman"/>
          <w:color w:val="222222"/>
          <w:sz w:val="24"/>
          <w:szCs w:val="24"/>
          <w:shd w:val="clear" w:color="auto" w:fill="FFFFFF"/>
        </w:rPr>
        <w:t>, </w:t>
      </w:r>
      <w:r w:rsidRPr="003F0453">
        <w:rPr>
          <w:rFonts w:ascii="Times New Roman" w:hAnsi="Times New Roman" w:cs="Times New Roman"/>
          <w:i/>
          <w:iCs/>
          <w:color w:val="222222"/>
          <w:sz w:val="24"/>
          <w:szCs w:val="24"/>
          <w:shd w:val="clear" w:color="auto" w:fill="FFFFFF"/>
        </w:rPr>
        <w:t>36</w:t>
      </w:r>
      <w:r w:rsidRPr="003F0453">
        <w:rPr>
          <w:rFonts w:ascii="Times New Roman" w:hAnsi="Times New Roman" w:cs="Times New Roman"/>
          <w:color w:val="222222"/>
          <w:sz w:val="24"/>
          <w:szCs w:val="24"/>
          <w:shd w:val="clear" w:color="auto" w:fill="FFFFFF"/>
        </w:rPr>
        <w:t>(1), 55-60.</w:t>
      </w:r>
    </w:p>
    <w:p w:rsidR="00225385" w:rsidRPr="003F0453" w:rsidRDefault="00225385" w:rsidP="003F0453">
      <w:pPr>
        <w:spacing w:line="480" w:lineRule="auto"/>
        <w:ind w:left="720" w:hanging="720"/>
        <w:rPr>
          <w:rFonts w:ascii="Times New Roman" w:hAnsi="Times New Roman" w:cs="Times New Roman"/>
          <w:sz w:val="24"/>
          <w:szCs w:val="24"/>
        </w:rPr>
      </w:pPr>
      <w:r w:rsidRPr="003F0453">
        <w:rPr>
          <w:rFonts w:ascii="Times New Roman" w:hAnsi="Times New Roman" w:cs="Times New Roman"/>
          <w:sz w:val="24"/>
          <w:szCs w:val="24"/>
        </w:rPr>
        <w:t>Butts, B. J., Rich, L. K. (2016). Nursing ethics: Across the curriculum and into practice, 4</w:t>
      </w:r>
      <w:r w:rsidRPr="003F0453">
        <w:rPr>
          <w:rFonts w:ascii="Times New Roman" w:hAnsi="Times New Roman" w:cs="Times New Roman"/>
          <w:sz w:val="24"/>
          <w:szCs w:val="24"/>
          <w:vertAlign w:val="superscript"/>
        </w:rPr>
        <w:t>th</w:t>
      </w:r>
    </w:p>
    <w:p w:rsidR="00225385" w:rsidRPr="003F0453" w:rsidRDefault="00225385" w:rsidP="003F0453">
      <w:pPr>
        <w:spacing w:line="480" w:lineRule="auto"/>
        <w:ind w:left="720" w:hanging="720"/>
        <w:rPr>
          <w:rFonts w:ascii="Times New Roman" w:hAnsi="Times New Roman" w:cs="Times New Roman"/>
          <w:sz w:val="24"/>
          <w:szCs w:val="24"/>
        </w:rPr>
      </w:pPr>
      <w:r w:rsidRPr="003F0453">
        <w:rPr>
          <w:rFonts w:ascii="Times New Roman" w:hAnsi="Times New Roman" w:cs="Times New Roman"/>
          <w:sz w:val="24"/>
          <w:szCs w:val="24"/>
        </w:rPr>
        <w:t xml:space="preserve">                Edition. Jones &amp;Barlett Learning. </w:t>
      </w:r>
    </w:p>
    <w:p w:rsidR="00225385" w:rsidRPr="003F0453" w:rsidRDefault="00225385" w:rsidP="003F0453">
      <w:pPr>
        <w:spacing w:line="480" w:lineRule="auto"/>
        <w:ind w:left="720" w:hanging="720"/>
        <w:rPr>
          <w:rFonts w:ascii="Times New Roman" w:hAnsi="Times New Roman" w:cs="Times New Roman"/>
          <w:sz w:val="24"/>
          <w:szCs w:val="24"/>
        </w:rPr>
      </w:pPr>
      <w:r w:rsidRPr="003F0453">
        <w:rPr>
          <w:rFonts w:ascii="Times New Roman" w:hAnsi="Times New Roman" w:cs="Times New Roman"/>
          <w:color w:val="222222"/>
          <w:sz w:val="24"/>
          <w:szCs w:val="24"/>
          <w:shd w:val="clear" w:color="auto" w:fill="FFFFFF"/>
        </w:rPr>
        <w:t>Gill, R. (2018). Healthcare ethics and theology. In </w:t>
      </w:r>
      <w:r w:rsidRPr="003F0453">
        <w:rPr>
          <w:rFonts w:ascii="Times New Roman" w:hAnsi="Times New Roman" w:cs="Times New Roman"/>
          <w:i/>
          <w:iCs/>
          <w:color w:val="222222"/>
          <w:sz w:val="24"/>
          <w:szCs w:val="24"/>
          <w:shd w:val="clear" w:color="auto" w:fill="FFFFFF"/>
        </w:rPr>
        <w:t>Healthcare Ethics, Law and Professionalism</w:t>
      </w:r>
      <w:r w:rsidRPr="003F0453">
        <w:rPr>
          <w:rFonts w:ascii="Times New Roman" w:hAnsi="Times New Roman" w:cs="Times New Roman"/>
          <w:color w:val="222222"/>
          <w:sz w:val="24"/>
          <w:szCs w:val="24"/>
          <w:shd w:val="clear" w:color="auto" w:fill="FFFFFF"/>
        </w:rPr>
        <w:t> (pp. 73-87). Routledge.</w:t>
      </w:r>
    </w:p>
    <w:sectPr w:rsidR="00225385" w:rsidRPr="003F0453" w:rsidSect="0022538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FA1" w:rsidRDefault="00260FA1" w:rsidP="00225385">
      <w:pPr>
        <w:spacing w:after="0" w:line="240" w:lineRule="auto"/>
      </w:pPr>
      <w:r>
        <w:separator/>
      </w:r>
    </w:p>
  </w:endnote>
  <w:endnote w:type="continuationSeparator" w:id="1">
    <w:p w:rsidR="00260FA1" w:rsidRDefault="00260FA1" w:rsidP="002253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FA1" w:rsidRDefault="00260FA1" w:rsidP="00225385">
      <w:pPr>
        <w:spacing w:after="0" w:line="240" w:lineRule="auto"/>
      </w:pPr>
      <w:r>
        <w:separator/>
      </w:r>
    </w:p>
  </w:footnote>
  <w:footnote w:type="continuationSeparator" w:id="1">
    <w:p w:rsidR="00260FA1" w:rsidRDefault="00260FA1" w:rsidP="002253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47947388"/>
      <w:docPartObj>
        <w:docPartGallery w:val="Page Numbers (Top of Page)"/>
        <w:docPartUnique/>
      </w:docPartObj>
    </w:sdtPr>
    <w:sdtEndPr>
      <w:rPr>
        <w:noProof/>
      </w:rPr>
    </w:sdtEndPr>
    <w:sdtContent>
      <w:p w:rsidR="00225385" w:rsidRPr="00225385" w:rsidRDefault="00225385" w:rsidP="00225385">
        <w:pPr>
          <w:pStyle w:val="Header"/>
          <w:spacing w:line="480" w:lineRule="auto"/>
          <w:rPr>
            <w:rFonts w:ascii="Times New Roman" w:hAnsi="Times New Roman" w:cs="Times New Roman"/>
            <w:sz w:val="24"/>
            <w:szCs w:val="24"/>
          </w:rPr>
        </w:pPr>
        <w:r w:rsidRPr="00225385">
          <w:rPr>
            <w:rFonts w:ascii="Times New Roman" w:hAnsi="Times New Roman" w:cs="Times New Roman"/>
            <w:sz w:val="24"/>
            <w:szCs w:val="24"/>
          </w:rPr>
          <w:t>ETHICAL DECISION MAKING</w:t>
        </w:r>
        <w:r w:rsidR="00D207F6">
          <w:rPr>
            <w:rFonts w:ascii="Times New Roman" w:hAnsi="Times New Roman" w:cs="Times New Roman"/>
            <w:sz w:val="24"/>
            <w:szCs w:val="24"/>
          </w:rPr>
          <w:t xml:space="preserve">                                                                                              </w:t>
        </w:r>
        <w:r w:rsidR="004029EC" w:rsidRPr="00225385">
          <w:rPr>
            <w:rFonts w:ascii="Times New Roman" w:hAnsi="Times New Roman" w:cs="Times New Roman"/>
            <w:sz w:val="24"/>
            <w:szCs w:val="24"/>
          </w:rPr>
          <w:fldChar w:fldCharType="begin"/>
        </w:r>
        <w:r w:rsidRPr="00225385">
          <w:rPr>
            <w:rFonts w:ascii="Times New Roman" w:hAnsi="Times New Roman" w:cs="Times New Roman"/>
            <w:sz w:val="24"/>
            <w:szCs w:val="24"/>
          </w:rPr>
          <w:instrText xml:space="preserve"> PAGE   \* MERGEFORMAT </w:instrText>
        </w:r>
        <w:r w:rsidR="004029EC" w:rsidRPr="00225385">
          <w:rPr>
            <w:rFonts w:ascii="Times New Roman" w:hAnsi="Times New Roman" w:cs="Times New Roman"/>
            <w:sz w:val="24"/>
            <w:szCs w:val="24"/>
          </w:rPr>
          <w:fldChar w:fldCharType="separate"/>
        </w:r>
        <w:r w:rsidR="003F0453">
          <w:rPr>
            <w:rFonts w:ascii="Times New Roman" w:hAnsi="Times New Roman" w:cs="Times New Roman"/>
            <w:noProof/>
            <w:sz w:val="24"/>
            <w:szCs w:val="24"/>
          </w:rPr>
          <w:t>5</w:t>
        </w:r>
        <w:r w:rsidR="004029EC" w:rsidRPr="0022538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385" w:rsidRPr="00225385" w:rsidRDefault="00225385" w:rsidP="00225385">
    <w:pPr>
      <w:pStyle w:val="Header"/>
      <w:spacing w:line="480" w:lineRule="auto"/>
      <w:rPr>
        <w:rFonts w:ascii="Times New Roman" w:hAnsi="Times New Roman" w:cs="Times New Roman"/>
        <w:sz w:val="24"/>
        <w:szCs w:val="24"/>
      </w:rPr>
    </w:pPr>
    <w:r w:rsidRPr="00225385">
      <w:rPr>
        <w:rFonts w:ascii="Times New Roman" w:hAnsi="Times New Roman" w:cs="Times New Roman"/>
        <w:sz w:val="24"/>
        <w:szCs w:val="24"/>
      </w:rPr>
      <w:t>Running head: ETHICAL DECISION MAKING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77B76"/>
    <w:rsid w:val="00194DDB"/>
    <w:rsid w:val="001F1FCB"/>
    <w:rsid w:val="00225385"/>
    <w:rsid w:val="00260FA1"/>
    <w:rsid w:val="002E042A"/>
    <w:rsid w:val="003F0453"/>
    <w:rsid w:val="004029EC"/>
    <w:rsid w:val="00477B76"/>
    <w:rsid w:val="004E2E09"/>
    <w:rsid w:val="006B1B60"/>
    <w:rsid w:val="0082346A"/>
    <w:rsid w:val="00873915"/>
    <w:rsid w:val="00B9610B"/>
    <w:rsid w:val="00D207F6"/>
    <w:rsid w:val="00F807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1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3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385"/>
  </w:style>
  <w:style w:type="paragraph" w:styleId="Footer">
    <w:name w:val="footer"/>
    <w:basedOn w:val="Normal"/>
    <w:link w:val="FooterChar"/>
    <w:uiPriority w:val="99"/>
    <w:unhideWhenUsed/>
    <w:rsid w:val="002253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3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1010</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2019-09-13T13:14:00Z</dcterms:created>
  <dcterms:modified xsi:type="dcterms:W3CDTF">2019-09-13T13:14:00Z</dcterms:modified>
</cp:coreProperties>
</file>